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B3CF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BB3CF6">
        <w:rPr>
          <w:rFonts w:ascii="標楷體" w:eastAsia="標楷體" w:hAnsi="標楷體" w:hint="eastAsia"/>
          <w:b/>
          <w:sz w:val="32"/>
          <w:szCs w:val="32"/>
        </w:rPr>
        <w:t>短</w:t>
      </w:r>
      <w:r w:rsidR="00161F38">
        <w:rPr>
          <w:rFonts w:ascii="標楷體" w:eastAsia="標楷體" w:hAnsi="標楷體" w:hint="eastAsia"/>
          <w:b/>
          <w:sz w:val="32"/>
          <w:szCs w:val="32"/>
        </w:rPr>
        <w:t>期住</w:t>
      </w:r>
      <w:r w:rsidR="00BB3CF6">
        <w:rPr>
          <w:rFonts w:ascii="標楷體" w:eastAsia="標楷體" w:hAnsi="標楷體" w:hint="eastAsia"/>
          <w:b/>
          <w:sz w:val="32"/>
          <w:szCs w:val="32"/>
        </w:rPr>
        <w:t>宿</w:t>
      </w:r>
      <w:r w:rsidR="00161F38">
        <w:rPr>
          <w:rFonts w:ascii="標楷體" w:eastAsia="標楷體" w:hAnsi="標楷體" w:hint="eastAsia"/>
          <w:b/>
          <w:sz w:val="32"/>
          <w:szCs w:val="32"/>
        </w:rPr>
        <w:t>療育</w:t>
      </w:r>
      <w:r w:rsidR="00BB3CF6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6919A0">
        <w:rPr>
          <w:rFonts w:ascii="標楷體" w:eastAsia="標楷體" w:hAnsi="標楷體" w:hint="eastAsia"/>
          <w:sz w:val="28"/>
          <w:szCs w:val="28"/>
        </w:rPr>
        <w:t>短期住宿療育照顧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員正取</w:t>
      </w:r>
      <w:r w:rsidR="00CD6870">
        <w:rPr>
          <w:rFonts w:ascii="標楷體" w:eastAsia="標楷體" w:hAnsi="標楷體" w:hint="eastAsia"/>
          <w:sz w:val="28"/>
          <w:szCs w:val="28"/>
        </w:rPr>
        <w:t>6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CD6870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C748B6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748B6" w:rsidRPr="00C748B6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定期提交生活輔導紀錄、參與會議與在職訓練。</w:t>
      </w:r>
    </w:p>
    <w:p w:rsidR="00C748B6" w:rsidRPr="000541DD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採取輪班方式提供照顧服務。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0A56E3">
        <w:rPr>
          <w:rFonts w:ascii="標楷體" w:eastAsia="標楷體" w:hAnsi="標楷體" w:hint="eastAsia"/>
          <w:sz w:val="28"/>
          <w:szCs w:val="28"/>
        </w:rPr>
        <w:t>生活輔導員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748B6">
        <w:rPr>
          <w:rFonts w:ascii="標楷體" w:eastAsia="標楷體" w:hAnsi="標楷體" w:hint="eastAsia"/>
          <w:sz w:val="28"/>
          <w:szCs w:val="28"/>
        </w:rPr>
        <w:t>43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C748B6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</w:t>
      </w:r>
      <w:r w:rsidR="005B6B14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C748B6" w:rsidRPr="00F207C3" w:rsidRDefault="00C748B6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風險加給：每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月1,000元。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161F3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772810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 各類教師教育學程。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 前款相關學院、系、所、學位學程、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 生活輔導人員專業訓練。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C748B6">
        <w:rPr>
          <w:rFonts w:ascii="標楷體" w:eastAsia="標楷體" w:hAnsi="標楷體" w:hint="eastAsia"/>
          <w:sz w:val="28"/>
          <w:szCs w:val="28"/>
        </w:rPr>
        <w:t>3年以上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安置</w:t>
      </w:r>
      <w:r w:rsidRPr="008618CB">
        <w:rPr>
          <w:rFonts w:ascii="標楷體" w:eastAsia="標楷體" w:hAnsi="標楷體" w:hint="eastAsia"/>
          <w:sz w:val="28"/>
          <w:szCs w:val="28"/>
        </w:rPr>
        <w:t>服務經驗者</w:t>
      </w:r>
      <w:r w:rsidR="00C748B6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5611A7">
        <w:rPr>
          <w:rFonts w:ascii="標楷體" w:eastAsia="標楷體" w:hAnsi="標楷體"/>
          <w:sz w:val="28"/>
          <w:szCs w:val="28"/>
        </w:rPr>
        <w:t>1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C748B6">
        <w:rPr>
          <w:rFonts w:ascii="標楷體" w:eastAsia="標楷體" w:hAnsi="標楷體"/>
          <w:sz w:val="28"/>
          <w:szCs w:val="28"/>
        </w:rPr>
        <w:t>19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C748B6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C748B6">
        <w:rPr>
          <w:rFonts w:ascii="標楷體" w:eastAsia="標楷體" w:hAnsi="標楷體" w:hint="eastAsia"/>
          <w:sz w:val="28"/>
          <w:szCs w:val="28"/>
        </w:rPr>
        <w:t>照顧</w:t>
      </w:r>
      <w:r w:rsidR="00177618">
        <w:rPr>
          <w:rFonts w:ascii="標楷體" w:eastAsia="標楷體" w:hAnsi="標楷體" w:hint="eastAsia"/>
          <w:sz w:val="28"/>
          <w:szCs w:val="28"/>
        </w:rPr>
        <w:t>服務</w:t>
      </w:r>
      <w:r w:rsidR="00C748B6">
        <w:rPr>
          <w:rFonts w:ascii="標楷體" w:eastAsia="標楷體" w:hAnsi="標楷體" w:hint="eastAsia"/>
          <w:sz w:val="28"/>
          <w:szCs w:val="28"/>
        </w:rPr>
        <w:t>方案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</w:t>
      </w:r>
      <w:r w:rsidR="00C748B6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lastRenderedPageBreak/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5611A7">
        <w:rPr>
          <w:rFonts w:ascii="標楷體" w:eastAsia="標楷體" w:hAnsi="標楷體"/>
          <w:sz w:val="28"/>
          <w:szCs w:val="28"/>
        </w:rPr>
        <w:t>1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E51229">
        <w:rPr>
          <w:rFonts w:ascii="標楷體" w:eastAsia="標楷體" w:hAnsi="標楷體"/>
          <w:sz w:val="28"/>
          <w:szCs w:val="28"/>
        </w:rPr>
        <w:t>2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C748B6">
        <w:rPr>
          <w:rFonts w:ascii="標楷體" w:eastAsia="標楷體" w:hAnsi="標楷體"/>
          <w:sz w:val="28"/>
          <w:szCs w:val="28"/>
        </w:rPr>
        <w:t>二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C748B6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C748B6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E136E3">
        <w:rPr>
          <w:rFonts w:ascii="標楷體" w:eastAsia="標楷體" w:hAnsi="標楷體" w:hint="eastAsia"/>
          <w:sz w:val="28"/>
          <w:szCs w:val="28"/>
        </w:rPr>
        <w:t>照顧信念相關量表測量及面試</w:t>
      </w:r>
      <w:r w:rsidR="00E136E3">
        <w:rPr>
          <w:rFonts w:ascii="新細明體" w:hAnsi="新細明體" w:hint="eastAsia"/>
          <w:sz w:val="28"/>
          <w:szCs w:val="28"/>
        </w:rPr>
        <w:t>，</w:t>
      </w:r>
      <w:r w:rsidR="00E136E3">
        <w:rPr>
          <w:rFonts w:ascii="標楷體" w:eastAsia="標楷體" w:hAnsi="標楷體" w:hint="eastAsia"/>
          <w:sz w:val="28"/>
          <w:szCs w:val="28"/>
        </w:rPr>
        <w:t>每人約</w:t>
      </w:r>
      <w:r w:rsidR="00F47DCE">
        <w:rPr>
          <w:rFonts w:ascii="標楷體" w:eastAsia="標楷體" w:hAnsi="標楷體" w:hint="eastAsia"/>
          <w:sz w:val="28"/>
          <w:szCs w:val="28"/>
        </w:rPr>
        <w:t>1</w:t>
      </w:r>
      <w:r w:rsidR="00E136E3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E136E3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5611A7">
        <w:rPr>
          <w:rFonts w:ascii="標楷體" w:eastAsia="標楷體" w:hAnsi="標楷體"/>
          <w:sz w:val="28"/>
          <w:szCs w:val="28"/>
        </w:rPr>
        <w:t>2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E51229">
        <w:rPr>
          <w:rFonts w:ascii="標楷體" w:eastAsia="標楷體" w:hAnsi="標楷體"/>
          <w:sz w:val="28"/>
          <w:szCs w:val="28"/>
        </w:rPr>
        <w:t>2</w:t>
      </w:r>
      <w:r w:rsidR="00C748B6">
        <w:rPr>
          <w:rFonts w:ascii="標楷體" w:eastAsia="標楷體" w:hAnsi="標楷體"/>
          <w:sz w:val="28"/>
          <w:szCs w:val="28"/>
        </w:rPr>
        <w:t>1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C748B6">
        <w:rPr>
          <w:rFonts w:ascii="標楷體" w:eastAsia="標楷體" w:hAnsi="標楷體"/>
          <w:sz w:val="28"/>
          <w:szCs w:val="28"/>
        </w:rPr>
        <w:t>三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DE4801">
        <w:rPr>
          <w:rFonts w:ascii="標楷體" w:eastAsia="標楷體" w:hAnsi="標楷體" w:hint="eastAsia"/>
          <w:sz w:val="28"/>
          <w:szCs w:val="28"/>
        </w:rPr>
        <w:t>呂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0至13:30。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611A7" w:rsidRDefault="005611A7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C748B6" w:rsidRDefault="00C748B6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748B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1B4000">
              <w:rPr>
                <w:rFonts w:eastAsia="標楷體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1B4000">
              <w:rPr>
                <w:rFonts w:eastAsia="標楷體"/>
                <w:spacing w:val="15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00" w:rsidRDefault="001B4000" w:rsidP="008B7C09">
      <w:r>
        <w:separator/>
      </w:r>
    </w:p>
  </w:endnote>
  <w:endnote w:type="continuationSeparator" w:id="0">
    <w:p w:rsidR="001B4000" w:rsidRDefault="001B4000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00" w:rsidRDefault="001B4000" w:rsidP="008B7C09">
      <w:r>
        <w:separator/>
      </w:r>
    </w:p>
  </w:footnote>
  <w:footnote w:type="continuationSeparator" w:id="0">
    <w:p w:rsidR="001B4000" w:rsidRDefault="001B4000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C78FE"/>
    <w:rsid w:val="00132D5D"/>
    <w:rsid w:val="0014435D"/>
    <w:rsid w:val="0014714E"/>
    <w:rsid w:val="0016176E"/>
    <w:rsid w:val="00161F38"/>
    <w:rsid w:val="00163435"/>
    <w:rsid w:val="00177618"/>
    <w:rsid w:val="001825CD"/>
    <w:rsid w:val="001A6C0E"/>
    <w:rsid w:val="001B3721"/>
    <w:rsid w:val="001B4000"/>
    <w:rsid w:val="001C17BF"/>
    <w:rsid w:val="001C2E34"/>
    <w:rsid w:val="001D7AE8"/>
    <w:rsid w:val="001E2A5E"/>
    <w:rsid w:val="002110A0"/>
    <w:rsid w:val="00214136"/>
    <w:rsid w:val="00224FE0"/>
    <w:rsid w:val="00254C5A"/>
    <w:rsid w:val="00264FAB"/>
    <w:rsid w:val="00271BCC"/>
    <w:rsid w:val="0027458B"/>
    <w:rsid w:val="002D57C4"/>
    <w:rsid w:val="002E59E4"/>
    <w:rsid w:val="002F4706"/>
    <w:rsid w:val="0033582D"/>
    <w:rsid w:val="00345080"/>
    <w:rsid w:val="00362B2C"/>
    <w:rsid w:val="00367698"/>
    <w:rsid w:val="003759A7"/>
    <w:rsid w:val="003A4BA8"/>
    <w:rsid w:val="003B0EE6"/>
    <w:rsid w:val="003D3D10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95E14"/>
    <w:rsid w:val="004A19A6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763B"/>
    <w:rsid w:val="00550F7C"/>
    <w:rsid w:val="00557321"/>
    <w:rsid w:val="005611A7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19A0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3C33"/>
    <w:rsid w:val="00837FC4"/>
    <w:rsid w:val="00847011"/>
    <w:rsid w:val="00851D08"/>
    <w:rsid w:val="00853781"/>
    <w:rsid w:val="008618CB"/>
    <w:rsid w:val="00861A91"/>
    <w:rsid w:val="00866804"/>
    <w:rsid w:val="008677A0"/>
    <w:rsid w:val="00871134"/>
    <w:rsid w:val="0087645B"/>
    <w:rsid w:val="00880B99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76770"/>
    <w:rsid w:val="009B3D81"/>
    <w:rsid w:val="009C1219"/>
    <w:rsid w:val="00A051E5"/>
    <w:rsid w:val="00A107FB"/>
    <w:rsid w:val="00A272AE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B32D7F"/>
    <w:rsid w:val="00B3793E"/>
    <w:rsid w:val="00B671DA"/>
    <w:rsid w:val="00B9213B"/>
    <w:rsid w:val="00BA14FF"/>
    <w:rsid w:val="00BA1718"/>
    <w:rsid w:val="00BB3CF6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48B6"/>
    <w:rsid w:val="00C755D5"/>
    <w:rsid w:val="00C80D29"/>
    <w:rsid w:val="00C85B03"/>
    <w:rsid w:val="00C9296D"/>
    <w:rsid w:val="00CA15F0"/>
    <w:rsid w:val="00CA62AE"/>
    <w:rsid w:val="00CD3000"/>
    <w:rsid w:val="00CD687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715"/>
    <w:rsid w:val="00DA6334"/>
    <w:rsid w:val="00DC5072"/>
    <w:rsid w:val="00DC6EAB"/>
    <w:rsid w:val="00DD31C1"/>
    <w:rsid w:val="00DD41BA"/>
    <w:rsid w:val="00DD4FDE"/>
    <w:rsid w:val="00DE4801"/>
    <w:rsid w:val="00E05DA7"/>
    <w:rsid w:val="00E136E3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47DCE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5046-DE3D-43F1-A4A8-9C15221B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呂佩薰</cp:lastModifiedBy>
  <cp:revision>6</cp:revision>
  <cp:lastPrinted>2025-12-19T03:42:00Z</cp:lastPrinted>
  <dcterms:created xsi:type="dcterms:W3CDTF">2026-01-08T09:30:00Z</dcterms:created>
  <dcterms:modified xsi:type="dcterms:W3CDTF">2026-01-09T07:15:00Z</dcterms:modified>
</cp:coreProperties>
</file>